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E24DB">
        <w:rPr>
          <w:b/>
          <w:bCs/>
          <w:color w:val="000000"/>
          <w:sz w:val="28"/>
          <w:szCs w:val="28"/>
        </w:rPr>
        <w:t>Privacy Notice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2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</w:rPr>
      </w:pPr>
      <w:r w:rsidRPr="000E24DB">
        <w:rPr>
          <w:b/>
          <w:bCs/>
          <w:color w:val="000000"/>
          <w:szCs w:val="24"/>
        </w:rPr>
        <w:t>How we use your information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Our Privacy Notice explains why we collect your information and how that information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may be used.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Under the Data Protection Act 1998 we must ensure that your personal confidential data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 xml:space="preserve">(PCD) is handled in ways that are transparent and that you would reasonably expect. 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The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Health and Social Care Act 2012 has altered the way that personal confidential data are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processed. Consequently, you must be aware and understand these changes and that you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have the opportunity to object and understand how to exercise that right.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Health care professionals who provide you with care are required by law to maintain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records about your health and any treatment or care you have received within any NHS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 xml:space="preserve">organisation. 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These records help to provide you with the best possible healthcare.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NHS health records may be processed electronically, on paper or a mixture of both and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through established working procedures and best practice coupled with technology we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 xml:space="preserve">ensure your personal data is kept confidential and secure. 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Records held by us may include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the following:</w:t>
      </w:r>
    </w:p>
    <w:p w:rsidR="000E24DB" w:rsidRPr="000E24DB" w:rsidRDefault="000E24DB" w:rsidP="000E24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Your personal data, such as address and next of kin;</w:t>
      </w:r>
    </w:p>
    <w:p w:rsidR="000E24DB" w:rsidRPr="000E24DB" w:rsidRDefault="000E24DB" w:rsidP="000E24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Your history with us, such as appointments, vaccinations, clinic visits, emergency appointments, etc;</w:t>
      </w:r>
    </w:p>
    <w:p w:rsidR="000E24DB" w:rsidRPr="000E24DB" w:rsidRDefault="000E24DB" w:rsidP="000E24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Notes and reports about your health;</w:t>
      </w:r>
    </w:p>
    <w:p w:rsidR="000E24DB" w:rsidRPr="000E24DB" w:rsidRDefault="000E24DB" w:rsidP="000E24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Details about your treatment and care;</w:t>
      </w:r>
    </w:p>
    <w:p w:rsidR="000E24DB" w:rsidRPr="000E24DB" w:rsidRDefault="000E24DB" w:rsidP="000E24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Results of investigations and referrals such as blood tests, x-rays, etc; and</w:t>
      </w:r>
    </w:p>
    <w:p w:rsidR="000E24DB" w:rsidRPr="000E24DB" w:rsidRDefault="000E24DB" w:rsidP="000E24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Relevant information from other health professionals, relatives or those who care for you.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We obtain and hold data for the sole purpose of providing healthcare services to our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 xml:space="preserve">patients and we will ensure that the information is kept confidential. 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We can disclose your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personal information if:</w:t>
      </w:r>
    </w:p>
    <w:p w:rsidR="000E24DB" w:rsidRPr="000E24DB" w:rsidRDefault="000E24DB" w:rsidP="000E2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It is required by law;</w:t>
      </w:r>
    </w:p>
    <w:p w:rsidR="000E24DB" w:rsidRPr="000E24DB" w:rsidRDefault="000E24DB" w:rsidP="000E2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You consent – either implicitly or for the sake of your own care or explicitly for</w:t>
      </w:r>
    </w:p>
    <w:p w:rsidR="000E24DB" w:rsidRPr="000E24DB" w:rsidRDefault="000E24DB" w:rsidP="000E2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other purposes; and</w:t>
      </w:r>
    </w:p>
    <w:p w:rsidR="000E24DB" w:rsidRDefault="000E24DB" w:rsidP="000E2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It is justified in the public interest</w:t>
      </w:r>
    </w:p>
    <w:p w:rsidR="000E24DB" w:rsidRPr="000E24DB" w:rsidRDefault="000E24DB" w:rsidP="000E24D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Some of this information is held centrally and used for statistical purposes. Where we hold</w:t>
      </w:r>
      <w:r>
        <w:rPr>
          <w:color w:val="000000"/>
          <w:szCs w:val="24"/>
        </w:rPr>
        <w:t xml:space="preserve"> data</w:t>
      </w:r>
      <w:r w:rsidRPr="000E24DB">
        <w:rPr>
          <w:color w:val="000000"/>
          <w:szCs w:val="24"/>
        </w:rPr>
        <w:t xml:space="preserve"> centrally, we take strict measures to ensure that individual patients cannot be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 xml:space="preserve">identified. 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The Health and Social Care Information Centre (HSCIC), under the powers of the Health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and Social Care Act 2012 (HSCA), can request Personal Confidential Data (PCD) from GP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 xml:space="preserve">Practices without seeking patient consent. 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lastRenderedPageBreak/>
        <w:t xml:space="preserve">You may choose to withdraw your consent to personal data being used in this way. 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When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we are about to participate in a new data-sharing project we will make patients aware by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displaying prominent notices in the Practice and on our website at least four weeks before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the scheme is due to start. Instructions will be provided to explain what you have to do to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‘opt out’ of each new scheme.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A patient can object to their personal information being shared with other health care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providers but if this limits the treatment that you can receive then the doctor will explain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this to you at the time.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</w:rPr>
      </w:pPr>
      <w:r w:rsidRPr="000E24DB">
        <w:rPr>
          <w:b/>
          <w:bCs/>
          <w:color w:val="000000"/>
          <w:szCs w:val="24"/>
        </w:rPr>
        <w:t>Risk Stratification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Risk Stratification is a process that helps your family doctor (GP) to help you manage your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 xml:space="preserve">health. 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By using selected information from your health records, a secure NHS computer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system will look at any recent treatments you have had in hospital or in the surgery and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any existing health conditions that you have. This will alert your doctor to the likelihood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of a possible deterioration in your health. The clinical team at the surgery will use the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 xml:space="preserve">information to help you get early care and treatment where it is needed. 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NHS security systems will protect your health information and patient confidentiality at all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times.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Please note that you have the right to opt out of Risk Stratification.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Should you have any concerns about how your information is managed, or wish to opt out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of any data collection at the Practice, please contact the practice, or your healthcare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 xml:space="preserve">professional to discuss how the disclosure of your personal information can be </w:t>
      </w:r>
      <w:proofErr w:type="gramStart"/>
      <w:r w:rsidRPr="000E24DB">
        <w:rPr>
          <w:color w:val="000000"/>
          <w:szCs w:val="24"/>
        </w:rPr>
        <w:t>limited.</w:t>
      </w:r>
      <w:proofErr w:type="gramEnd"/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Patients have the right to change their minds and reverse a previous decision. Please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contact the practice, if you change your mind regarding any previous choice.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</w:rPr>
      </w:pPr>
      <w:r w:rsidRPr="000E24DB">
        <w:rPr>
          <w:b/>
          <w:bCs/>
          <w:color w:val="000000"/>
          <w:szCs w:val="24"/>
        </w:rPr>
        <w:t>Our partner organisations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We may need to share your information, subject to agreement on how it will be used, with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the following organisations: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NHS Trusts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Health &amp; Social Care Information Centre (HSCIC)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Specialist Trusts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Independent Contractors such as dentists, opticians, pharmacists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Private Sector Providers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Voluntary Sector Providers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Ambulance Trusts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Clinical Commissioning Groups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Commissioning Support Units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Social Care Services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Local Authorities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Education Services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Fire and Rescue Services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Police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• Other ‘data processors’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</w:rPr>
      </w:pPr>
      <w:r w:rsidRPr="000E24DB">
        <w:rPr>
          <w:b/>
          <w:bCs/>
          <w:color w:val="000000"/>
          <w:szCs w:val="24"/>
        </w:rPr>
        <w:lastRenderedPageBreak/>
        <w:t>Access to personal information held about you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Under the Data Protection Act 1998, you have a right to access/view information we hold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about you, and to have it amended or removed should it be inaccurate. If we do hold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information about you we will:</w:t>
      </w:r>
    </w:p>
    <w:p w:rsidR="000E24DB" w:rsidRPr="000E24DB" w:rsidRDefault="000E24DB" w:rsidP="000E2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give you a description of it;</w:t>
      </w:r>
    </w:p>
    <w:p w:rsidR="000E24DB" w:rsidRPr="000E24DB" w:rsidRDefault="000E24DB" w:rsidP="000E2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tell you why we are holding it;</w:t>
      </w:r>
    </w:p>
    <w:p w:rsidR="000E24DB" w:rsidRPr="000E24DB" w:rsidRDefault="000E24DB" w:rsidP="000E2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tell you who it could be disclosed to; and</w:t>
      </w:r>
    </w:p>
    <w:p w:rsidR="000E24DB" w:rsidRPr="000E24DB" w:rsidRDefault="000E24DB" w:rsidP="000E2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proofErr w:type="gramStart"/>
      <w:r w:rsidRPr="000E24DB">
        <w:rPr>
          <w:color w:val="000000"/>
          <w:szCs w:val="24"/>
        </w:rPr>
        <w:t>let</w:t>
      </w:r>
      <w:proofErr w:type="gramEnd"/>
      <w:r w:rsidRPr="000E24DB">
        <w:rPr>
          <w:color w:val="000000"/>
          <w:szCs w:val="24"/>
        </w:rPr>
        <w:t xml:space="preserve"> you have a copy of the information in an intelligible form.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If you would like to make a ‘subject access request’, please contact the Practice Manager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in writing. There may be a charge for this service.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Any changes to this notice will be published on our website and in a prominent area at the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Practice.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We are registered as a data controller under the Data Protection Act 1998. The registration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can be viewed online in the public register at: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szCs w:val="24"/>
        </w:rPr>
      </w:pPr>
      <w:r w:rsidRPr="000E24DB">
        <w:rPr>
          <w:color w:val="0000FF"/>
          <w:szCs w:val="24"/>
        </w:rPr>
        <w:t>http://ico.org.uk/what_we_cover/register_of_data_controllers</w:t>
      </w:r>
    </w:p>
    <w:p w:rsidR="000E24DB" w:rsidRDefault="000E24DB" w:rsidP="000E24D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</w:rPr>
      </w:pPr>
      <w:r w:rsidRPr="000E24DB">
        <w:rPr>
          <w:b/>
          <w:bCs/>
          <w:color w:val="000000"/>
          <w:szCs w:val="24"/>
        </w:rPr>
        <w:t>How we keep your personal information confidential</w:t>
      </w:r>
    </w:p>
    <w:p w:rsidR="000E24DB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E24DB">
        <w:rPr>
          <w:color w:val="000000"/>
          <w:szCs w:val="24"/>
        </w:rPr>
        <w:t>We are committed to protecting your privacy and will only use information collected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lawfully in accordance with the Data Protection Act 1998 (which is overseen by the</w:t>
      </w:r>
    </w:p>
    <w:p w:rsidR="00AA6FE4" w:rsidRPr="000E24DB" w:rsidRDefault="000E24DB" w:rsidP="000E24DB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0E24DB">
        <w:rPr>
          <w:color w:val="000000"/>
          <w:szCs w:val="24"/>
        </w:rPr>
        <w:t>Information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Commissioner’s Office), Human Rights Act, the Common Law Duty of Confidentiality, and</w:t>
      </w:r>
      <w:r>
        <w:rPr>
          <w:color w:val="000000"/>
          <w:szCs w:val="24"/>
        </w:rPr>
        <w:t xml:space="preserve"> </w:t>
      </w:r>
      <w:r w:rsidRPr="000E24DB">
        <w:rPr>
          <w:color w:val="000000"/>
          <w:szCs w:val="24"/>
        </w:rPr>
        <w:t>the NHS Codes of Confidentiality and Security.</w:t>
      </w:r>
    </w:p>
    <w:sectPr w:rsidR="00AA6FE4" w:rsidRPr="000E24DB" w:rsidSect="000E24DB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828"/>
    <w:multiLevelType w:val="hybridMultilevel"/>
    <w:tmpl w:val="13B0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025"/>
    <w:multiLevelType w:val="hybridMultilevel"/>
    <w:tmpl w:val="8D743C02"/>
    <w:lvl w:ilvl="0" w:tplc="CFFCB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011B"/>
    <w:multiLevelType w:val="hybridMultilevel"/>
    <w:tmpl w:val="F87442F8"/>
    <w:lvl w:ilvl="0" w:tplc="CFFCB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37743"/>
    <w:multiLevelType w:val="hybridMultilevel"/>
    <w:tmpl w:val="18C8F566"/>
    <w:lvl w:ilvl="0" w:tplc="CFFCB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DB"/>
    <w:rsid w:val="000E24DB"/>
    <w:rsid w:val="00930280"/>
    <w:rsid w:val="00A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513C9-B731-471E-8891-2499D8B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Katy Morson</cp:lastModifiedBy>
  <cp:revision>2</cp:revision>
  <dcterms:created xsi:type="dcterms:W3CDTF">2019-01-18T14:52:00Z</dcterms:created>
  <dcterms:modified xsi:type="dcterms:W3CDTF">2019-01-18T14:52:00Z</dcterms:modified>
</cp:coreProperties>
</file>